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2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bCs/>
          <w:i/>
          <w:sz w:val="28"/>
          <w:szCs w:val="28"/>
        </w:rPr>
        <w:t>Curriculum vitae</w:t>
      </w:r>
    </w:p>
    <w:p>
      <w:pPr>
        <w:pStyle w:val="7"/>
        <w:spacing w:line="360" w:lineRule="auto"/>
        <w:rPr>
          <w:b/>
          <w:bCs/>
          <w:sz w:val="22"/>
          <w:szCs w:val="22"/>
        </w:rPr>
      </w:pPr>
    </w:p>
    <w:p>
      <w:pPr>
        <w:pStyle w:val="7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NOME: </w:t>
      </w:r>
      <w:r>
        <w:rPr>
          <w:bCs/>
          <w:sz w:val="22"/>
          <w:szCs w:val="22"/>
        </w:rPr>
        <w:t>Rosa Gullace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CELLULARE: </w:t>
      </w:r>
      <w:r>
        <w:rPr>
          <w:sz w:val="22"/>
          <w:szCs w:val="22"/>
        </w:rPr>
        <w:t>340 5230231</w:t>
      </w:r>
    </w:p>
    <w:p>
      <w:pPr>
        <w:pStyle w:val="7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 MAIL: </w:t>
      </w:r>
      <w:r>
        <w:rPr>
          <w:bCs/>
          <w:sz w:val="22"/>
          <w:szCs w:val="22"/>
        </w:rPr>
        <w:t>ro.gullace@gmail.com</w: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2" w:lineRule="atLeast"/>
        <w:ind w:left="0" w:right="0" w:firstLine="0"/>
        <w:rPr>
          <w:rFonts w:hint="default"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it-IT"/>
        </w:rPr>
        <w:t>Febbraio 2019- :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Master in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Stem cells and genome editing (u-stem) In memoriam of Paolo Bianco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it-IT"/>
        </w:rPr>
        <w:t xml:space="preserve"> Sapienza Università di Roma.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 1/04/2016 </w:t>
      </w:r>
      <w:r>
        <w:rPr>
          <w:b/>
          <w:bCs/>
          <w:sz w:val="22"/>
          <w:szCs w:val="22"/>
          <w:lang w:val="it-IT"/>
        </w:rPr>
        <w:t xml:space="preserve">al </w:t>
      </w:r>
      <w:r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  <w:lang w:val="it-IT"/>
        </w:rPr>
        <w:t>/03/</w:t>
      </w:r>
      <w:r>
        <w:rPr>
          <w:b/>
          <w:bCs/>
          <w:sz w:val="22"/>
          <w:szCs w:val="22"/>
        </w:rPr>
        <w:t xml:space="preserve">2019: </w:t>
      </w:r>
      <w:r>
        <w:rPr>
          <w:bCs/>
          <w:sz w:val="22"/>
          <w:szCs w:val="22"/>
        </w:rPr>
        <w:t xml:space="preserve">Dottoranda di ricerca in Scienze della Vita </w:t>
      </w:r>
      <w:r>
        <w:rPr>
          <w:b/>
          <w:bCs/>
          <w:sz w:val="22"/>
          <w:szCs w:val="22"/>
        </w:rPr>
        <w:t>XXXI ciclo</w:t>
      </w:r>
      <w:r>
        <w:rPr>
          <w:bCs/>
          <w:sz w:val="22"/>
          <w:szCs w:val="22"/>
        </w:rPr>
        <w:t>, Laboratorio di Genetica e malattie metaboliche-Pediatria Universitaria- Università Magna Græcia di Catanzaro</w:t>
      </w:r>
    </w:p>
    <w:p>
      <w:pPr>
        <w:pStyle w:val="7"/>
        <w:rPr>
          <w:bCs/>
          <w:sz w:val="22"/>
          <w:szCs w:val="22"/>
        </w:rPr>
      </w:pPr>
    </w:p>
    <w:p>
      <w:pPr>
        <w:pStyle w:val="7"/>
        <w:rPr>
          <w:bCs/>
          <w:sz w:val="22"/>
          <w:szCs w:val="22"/>
        </w:rPr>
      </w:pPr>
      <w:r>
        <w:rPr>
          <w:bCs/>
          <w:sz w:val="22"/>
          <w:szCs w:val="22"/>
        </w:rPr>
        <w:t>Durante il dottorato mi sono occupata della genotipizzazione e del sizing dell’espansione esanucleotidica ripetuta GGGGCC nel gene C9orf72 in pazienti affetti da sclerosi laterale amiotrofica e dell’espansione trinucleotidica CGG nel gene FMR1, coinvolto nella sindrome di X-fragile e nell’ X-fragile con temore/atassia (FXTAS).</w: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362700" cy="15240"/>
                <wp:effectExtent l="0" t="6350" r="7620" b="889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1" o:spid="_x0000_s1026" o:spt="20" style="position:absolute;left:0pt;margin-left:-0.3pt;margin-top:0.2pt;height:1.2pt;width:501pt;z-index:251659264;mso-width-relative:page;mso-height-relative:page;" filled="f" stroked="t" coordsize="21600,21600" o:gfxdata="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Oa/YbSAAAABQEAAA8AAAAAAAAAAQAgAAAAIgAAAGRycy9kb3ducmV2LnhtbFBLAQIUABQA&#10;AAAIAIdO4kD3lBjhvQEAAGsDAAAOAAAAAAAAAAEAIAAAACEBAABkcnMvZTJvRG9jLnhtbFBLBQYA&#10;AAAABgAGAFkBAABQBQAAAAA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Istruzione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</w:p>
    <w:p>
      <w:pPr>
        <w:pStyle w:val="7"/>
        <w:rPr>
          <w:sz w:val="22"/>
          <w:szCs w:val="22"/>
        </w:rPr>
      </w:pPr>
      <w:r>
        <w:rPr>
          <w:b/>
          <w:bCs/>
          <w:sz w:val="22"/>
          <w:szCs w:val="22"/>
        </w:rPr>
        <w:t>Laurea magistrale i</w:t>
      </w:r>
      <w:r>
        <w:rPr>
          <w:sz w:val="22"/>
          <w:szCs w:val="22"/>
        </w:rPr>
        <w:t xml:space="preserve">n </w:t>
      </w:r>
      <w:r>
        <w:rPr>
          <w:b/>
          <w:bCs/>
          <w:sz w:val="22"/>
          <w:szCs w:val="22"/>
        </w:rPr>
        <w:t xml:space="preserve">Biologia </w:t>
      </w:r>
      <w:r>
        <w:rPr>
          <w:sz w:val="22"/>
          <w:szCs w:val="22"/>
        </w:rPr>
        <w:t xml:space="preserve">(LM-6) - indirizzo </w:t>
      </w:r>
      <w:r>
        <w:rPr>
          <w:b/>
          <w:bCs/>
          <w:sz w:val="22"/>
          <w:szCs w:val="22"/>
        </w:rPr>
        <w:t>Biotecnologie e Microbiologia Applicata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Università degli studi di Messina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Votazione 110/110 e lode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Titolo tesi sperimentale: Analisi delle differenze nella composizione monomerica di poliidrossialcanoati da </w:t>
      </w:r>
      <w:r>
        <w:rPr>
          <w:i/>
          <w:iCs/>
          <w:sz w:val="22"/>
          <w:szCs w:val="22"/>
        </w:rPr>
        <w:t xml:space="preserve">Pseudomonadaceae </w:t>
      </w:r>
      <w:r>
        <w:rPr>
          <w:sz w:val="22"/>
          <w:szCs w:val="22"/>
        </w:rPr>
        <w:t xml:space="preserve">per sistemi drug delivery. </w:t>
      </w:r>
    </w:p>
    <w:p>
      <w:pPr>
        <w:pStyle w:val="7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2011 </w:t>
      </w:r>
    </w:p>
    <w:p>
      <w:pPr>
        <w:pStyle w:val="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Laurea triennale </w:t>
      </w:r>
      <w:r>
        <w:rPr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 xml:space="preserve">Scienze Biologiche </w:t>
      </w:r>
      <w:r>
        <w:rPr>
          <w:sz w:val="22"/>
          <w:szCs w:val="22"/>
        </w:rPr>
        <w:t xml:space="preserve">(L-12) indirizzo </w:t>
      </w:r>
      <w:r>
        <w:rPr>
          <w:b/>
          <w:bCs/>
          <w:sz w:val="22"/>
          <w:szCs w:val="22"/>
        </w:rPr>
        <w:t xml:space="preserve">Biosanitario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Università degli studi di Messina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Votazione 110/110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Titolo tesi compilativa: Dermatofiti: ecologia, isolamento e identificazione. </w:t>
      </w:r>
    </w:p>
    <w:p>
      <w:pPr>
        <w:pStyle w:val="7"/>
        <w:spacing w:before="240"/>
        <w:rPr>
          <w:sz w:val="22"/>
          <w:szCs w:val="22"/>
        </w:rPr>
      </w:pPr>
      <w:r>
        <w:rPr>
          <w:sz w:val="22"/>
          <w:szCs w:val="22"/>
        </w:rPr>
        <w:t>2006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Maturità classica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Votazione 100/100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Istituto d’istruzione superiore Vincenzo Gerace, Cittanova (RC)</w:t>
      </w:r>
    </w:p>
    <w:p>
      <w:pPr>
        <w:pStyle w:val="7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362700" cy="15240"/>
                <wp:effectExtent l="0" t="6350" r="7620" b="889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2" o:spid="_x0000_s1026" o:spt="20" style="position:absolute;left:0pt;margin-left:0pt;margin-top:14.1pt;height:1.2pt;width:501pt;z-index:251661312;mso-width-relative:page;mso-height-relative:page;" filled="f" stroked="t" coordsize="21600,21600" o:gfxdata="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++dDzUAAAABwEAAA8AAAAAAAAAAQAgAAAAIgAAAGRycy9kb3ducmV2LnhtbFBLAQIU&#10;ABQAAAAIAIdO4kCf/qQovgEAAGsDAAAOAAAAAAAAAAEAIAAAACMBAABkcnMvZTJvRG9jLnhtbFBL&#10;BQYAAAAABgAGAFkBAABTBQAAAAA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Attività post-laurea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Luglio 2014 a marzo 2016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Tirocinio nel laboratorio di </w:t>
      </w:r>
      <w:r>
        <w:rPr>
          <w:b/>
          <w:bCs/>
          <w:sz w:val="22"/>
          <w:szCs w:val="22"/>
        </w:rPr>
        <w:t xml:space="preserve">biologia molecolare </w:t>
      </w:r>
      <w:r>
        <w:rPr>
          <w:sz w:val="22"/>
          <w:szCs w:val="22"/>
        </w:rPr>
        <w:t xml:space="preserve">presso il Dipartimento delle Scienze Biomediche, Odontoiatriche e delle Immagini Morfologiche e Funzionali -Policlinico Universitario Gaetano Martino di Messina. </w:t>
      </w:r>
    </w:p>
    <w:p>
      <w:pPr>
        <w:pStyle w:val="7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Gennaio 2014 a giugno 2014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Tirocinio nel Laboratorio di </w:t>
      </w:r>
      <w:r>
        <w:rPr>
          <w:b/>
          <w:sz w:val="22"/>
          <w:szCs w:val="22"/>
        </w:rPr>
        <w:t>Microbiologia e Virologia Fondamentale e Applicata</w:t>
      </w:r>
      <w:r>
        <w:rPr>
          <w:sz w:val="22"/>
          <w:szCs w:val="22"/>
        </w:rPr>
        <w:t xml:space="preserve"> dell'Università di Messina.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Tirocinio formativo </w:t>
      </w:r>
    </w:p>
    <w:p>
      <w:pPr>
        <w:pStyle w:val="7"/>
        <w:rPr>
          <w:sz w:val="22"/>
          <w:szCs w:val="22"/>
        </w:rPr>
      </w:pPr>
      <w:r>
        <w:rPr>
          <w:sz w:val="22"/>
          <w:szCs w:val="22"/>
        </w:rPr>
        <w:t>Anno 2010-2011</w:t>
      </w:r>
    </w:p>
    <w:p>
      <w:pPr>
        <w:pStyle w:val="7"/>
        <w:rPr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524510</wp:posOffset>
                </wp:positionV>
                <wp:extent cx="6362700" cy="15240"/>
                <wp:effectExtent l="0" t="6350" r="7620" b="889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3" o:spid="_x0000_s1026" o:spt="20" style="position:absolute;left:0pt;margin-left:0.3pt;margin-top:41.3pt;height:1.2pt;width:501pt;z-index:251663360;mso-width-relative:page;mso-height-relative:page;" filled="f" stroked="t" coordsize="21600,21600" o:gfxdata="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uX5qK0gAAAAcBAAAPAAAAAAAAAAEAIAAAACIAAABkcnMvZG93bnJldi54bWxQSwECFAAU&#10;AAAACACHTuJARyfPb74BAABrAwAADgAAAAAAAAABACAAAAAhAQAAZHJzL2Uyb0RvYy54bWxQSwUG&#10;AAAAAAYABgBZAQAAUQUAAAAA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  <w:szCs w:val="22"/>
        </w:rPr>
        <w:t xml:space="preserve">Tirocinio formativo durante la laurea triennale nel </w:t>
      </w:r>
      <w:r>
        <w:rPr>
          <w:b/>
          <w:bCs/>
          <w:sz w:val="22"/>
          <w:szCs w:val="22"/>
        </w:rPr>
        <w:t xml:space="preserve">laboratorio di analisi cliniche </w:t>
      </w:r>
      <w:r>
        <w:rPr>
          <w:sz w:val="22"/>
          <w:szCs w:val="22"/>
        </w:rPr>
        <w:t xml:space="preserve">presso la" Casa di cura San Camillo" di Messina. </w:t>
      </w: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Competenze linguistiche</w:t>
      </w: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Madrelingua: Italiana</w:t>
      </w: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Lingua inglese: First Certification of English (FCE) anno 2015</w:t>
      </w:r>
    </w:p>
    <w:p>
      <w:pPr>
        <w:pStyle w:val="7"/>
        <w:rPr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144780</wp:posOffset>
                </wp:positionV>
                <wp:extent cx="6362700" cy="15240"/>
                <wp:effectExtent l="0" t="6350" r="7620" b="889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4" o:spid="_x0000_s1026" o:spt="20" style="position:absolute;left:0pt;margin-left:-0.2pt;margin-top:11.4pt;height:1.2pt;width:501pt;z-index:251665408;mso-width-relative:page;mso-height-relative:page;" filled="f" stroked="t" coordsize="21600,21600" o:gfxdata="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W5H/nVAAAACAEAAA8AAAAAAAAAAQAgAAAAIgAAAGRycy9kb3ducmV2LnhtbFBLAQIU&#10;ABQAAAAIAIdO4kAOLK1gvQEAAGsDAAAOAAAAAAAAAAEAIAAAACQBAABkcnMvZTJvRG9jLnhtbFBL&#10;BQYAAAAABgAGAFkBAABTBQAAAAA=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Competenze tecniche: </w:t>
      </w:r>
    </w:p>
    <w:p>
      <w:pPr>
        <w:pStyle w:val="8"/>
        <w:autoSpaceDE w:val="0"/>
        <w:autoSpaceDN w:val="0"/>
        <w:adjustRightInd w:val="0"/>
        <w:rPr>
          <w:rFonts w:ascii="Times New Roman" w:hAnsi="Times New Roman" w:eastAsia="Calibri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Tecniche di Biologia Molecolare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eastAsia="Calibri"/>
          <w:color w:val="000000"/>
          <w:sz w:val="20"/>
          <w:szCs w:val="20"/>
        </w:rPr>
        <w:t>Estrazione del DNA</w:t>
      </w:r>
      <w:r>
        <w:rPr>
          <w:rFonts w:ascii="Times New Roman" w:hAnsi="Times New Roman" w:eastAsia="Calibri"/>
          <w:sz w:val="20"/>
          <w:szCs w:val="20"/>
        </w:rPr>
        <w:t xml:space="preserve">, </w:t>
      </w:r>
      <w:r>
        <w:rPr>
          <w:rFonts w:ascii="Times New Roman" w:hAnsi="Times New Roman" w:eastAsia="Calibri"/>
          <w:color w:val="000000"/>
          <w:sz w:val="20"/>
          <w:szCs w:val="20"/>
        </w:rPr>
        <w:t>PCR</w:t>
      </w:r>
      <w:r>
        <w:rPr>
          <w:rFonts w:ascii="Times New Roman" w:hAnsi="Times New Roman" w:eastAsia="Calibri"/>
          <w:sz w:val="20"/>
          <w:szCs w:val="20"/>
        </w:rPr>
        <w:t xml:space="preserve">, </w:t>
      </w:r>
      <w:r>
        <w:rPr>
          <w:rFonts w:ascii="Times New Roman" w:hAnsi="Times New Roman" w:eastAsia="Calibri"/>
          <w:color w:val="000000"/>
          <w:sz w:val="20"/>
          <w:szCs w:val="20"/>
        </w:rPr>
        <w:t>Elettroforesi su gel di agarosio</w:t>
      </w:r>
      <w:r>
        <w:rPr>
          <w:rFonts w:ascii="Times New Roman" w:hAnsi="Times New Roman" w:eastAsia="Calibri"/>
          <w:sz w:val="20"/>
          <w:szCs w:val="20"/>
        </w:rPr>
        <w:t xml:space="preserve">, </w:t>
      </w:r>
      <w:r>
        <w:rPr>
          <w:rFonts w:ascii="Times New Roman" w:hAnsi="Times New Roman" w:eastAsia="Calibri"/>
          <w:color w:val="000000"/>
          <w:sz w:val="20"/>
          <w:szCs w:val="20"/>
        </w:rPr>
        <w:t>Sequenziamento Sanger</w:t>
      </w:r>
      <w:r>
        <w:rPr>
          <w:rFonts w:ascii="Times New Roman" w:hAnsi="Times New Roman" w:eastAsia="Calibri"/>
          <w:sz w:val="20"/>
          <w:szCs w:val="20"/>
        </w:rPr>
        <w:t xml:space="preserve">. </w:t>
      </w:r>
      <w:r>
        <w:rPr>
          <w:rFonts w:ascii="Times New Roman" w:hAnsi="Times New Roman" w:eastAsia="Calibri"/>
          <w:color w:val="000000"/>
          <w:sz w:val="20"/>
          <w:szCs w:val="20"/>
        </w:rPr>
        <w:t>Amplificazione, detezione ed analisi di microsatelliti nelle malattie neurodegenerative</w:t>
      </w:r>
      <w:r>
        <w:rPr>
          <w:rFonts w:ascii="Times New Roman" w:hAnsi="Times New Roman" w:eastAsia="Calibri"/>
          <w:sz w:val="20"/>
          <w:szCs w:val="20"/>
        </w:rPr>
        <w:t>: ripetizioni esanucleotidiche nel gene C9orf72 e trinucleotidiche nel gene FMR1.</w:t>
      </w:r>
      <w:r>
        <w:rPr>
          <w:rFonts w:ascii="Times New Roman" w:hAnsi="Times New Roman" w:eastAsia="Calibri"/>
          <w:color w:val="000000"/>
          <w:sz w:val="20"/>
          <w:szCs w:val="20"/>
        </w:rPr>
        <w:t xml:space="preserve"> Elettroforesi su gel di poliacrilammide e western blot. </w:t>
      </w:r>
    </w:p>
    <w:p>
      <w:pPr>
        <w:pStyle w:val="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Tecniche di biologia cellulare: </w:t>
      </w:r>
      <w:r>
        <w:rPr>
          <w:bCs/>
          <w:sz w:val="20"/>
          <w:szCs w:val="20"/>
        </w:rPr>
        <w:t>allestimento, mantenimento e manipolazione di colture cellulari. Crioconservazione. Trasfezione.</w:t>
      </w:r>
    </w:p>
    <w:p>
      <w:pPr>
        <w:pStyle w:val="7"/>
        <w:spacing w:before="240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Tecniche istologiche:</w:t>
      </w:r>
      <w:r>
        <w:rPr>
          <w:rFonts w:eastAsia="Calibri"/>
          <w:sz w:val="20"/>
          <w:szCs w:val="20"/>
        </w:rPr>
        <w:t xml:space="preserve"> preparazione di strisci di sangue, colorazione ematossilina eosina. </w:t>
      </w:r>
    </w:p>
    <w:p>
      <w:pPr>
        <w:pStyle w:val="7"/>
        <w:spacing w:before="240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Tecniche microbiologiche: </w:t>
      </w:r>
      <w:r>
        <w:rPr>
          <w:rFonts w:eastAsia="Calibri"/>
          <w:sz w:val="20"/>
          <w:szCs w:val="20"/>
        </w:rPr>
        <w:t xml:space="preserve">tecniche di base, semina per striscio, spatolamento ed infissione. Colorazione di gram. colorazione rosso nilo per inclusioni lipidiche. Preparazione di terreni di coltura liquidi e solidi. Gestione di banche di batteri produttori utilizzati nelle fermentazioni.  </w:t>
      </w:r>
    </w:p>
    <w:p>
      <w:pPr>
        <w:pStyle w:val="7"/>
        <w:spacing w:before="240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Strumenti utilizzati: </w:t>
      </w:r>
      <w:r>
        <w:rPr>
          <w:rFonts w:eastAsia="Calibri"/>
          <w:sz w:val="20"/>
          <w:szCs w:val="20"/>
        </w:rPr>
        <w:t>sequenziatori ABI 310, ABI 3500. Camere elettroforetiche per DNA e per proteine. Sonicatore.</w:t>
      </w:r>
      <w:r>
        <w:rPr>
          <w:rFonts w:eastAsia="Calibri"/>
          <w:sz w:val="20"/>
          <w:szCs w:val="20"/>
          <w:lang w:val="it-IT"/>
        </w:rPr>
        <w:t xml:space="preserve"> </w:t>
      </w:r>
      <w:r>
        <w:rPr>
          <w:rFonts w:eastAsia="Calibri"/>
          <w:sz w:val="20"/>
          <w:szCs w:val="20"/>
        </w:rPr>
        <w:t>Bioscreen C analyzer per curve di crescita batterica. Liofilizzatore. Estrattore sohelet. Rotavapor. Microscopio ottico e microscopio a fluorescenza.</w:t>
      </w:r>
    </w:p>
    <w:p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Competenze informatiche</w:t>
      </w:r>
      <w:r>
        <w:rPr>
          <w:rFonts w:ascii="Times New Roman" w:hAnsi="Times New Roman" w:eastAsia="Calibri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Pacchetto Office. Utilizzo dei database NCBI, delle banche dati KEGG e Biocyc. Familiarità con INGENUITY (IPA) per pathway metabolici.</w: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2700" cy="15240"/>
                <wp:effectExtent l="0" t="6350" r="7620" b="88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5" o:spid="_x0000_s1026" o:spt="20" style="position:absolute;left:0pt;margin-left:0pt;margin-top:-0.05pt;height:1.2pt;width:501pt;z-index:251667456;mso-width-relative:page;mso-height-relative:page;" filled="f" stroked="t" coordsize="21600,21600" o:gfxdata="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aHoCy0gAAAAUBAAAPAAAAAAAAAAEAIAAAACIAAABkcnMvZG93bnJldi54bWxQSwECFAAU&#10;AAAACACHTuJA1vXGJ74BAABrAwAADgAAAAAAAAABACAAAAAhAQAAZHJzL2Uyb0RvYy54bWxQSwUG&#10;AAAAAAYABgBZAQAAUQUAAAAA&#10;">
                <v:fill on="f" focussize="0,0"/>
                <v:stroke weight="1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Corsi</w:t>
      </w:r>
    </w:p>
    <w:p>
      <w:pPr>
        <w:pStyle w:val="7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>2 Luglio -14 Luglio 2018. Summer School-Università di Pisa</w:t>
      </w:r>
      <w:r>
        <w:rPr>
          <w:b/>
          <w:bCs/>
          <w:sz w:val="22"/>
          <w:szCs w:val="22"/>
        </w:rPr>
        <w:t xml:space="preserve"> “From Genes to Cells: a basic Course of Molecular, Cellular and Ultrastructural biology” </w:t>
      </w:r>
    </w:p>
    <w:p>
      <w:pPr>
        <w:pStyle w:val="9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10-12 Luglio 2017. Summer School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“Lab Techniques in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Mammalian Cell Biology” - University College of London</w:t>
      </w:r>
      <w:r>
        <w:rPr>
          <w:rFonts w:ascii="Times New Roman" w:hAnsi="Times New Roman"/>
          <w:sz w:val="22"/>
          <w:szCs w:val="22"/>
          <w:lang w:val="en-GB"/>
        </w:rPr>
        <w:t xml:space="preserve">, organized by professor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Ivan Gout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p>
      <w:pPr>
        <w:pStyle w:val="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15-16 dicembre 2016. </w:t>
      </w:r>
      <w:r>
        <w:rPr>
          <w:rFonts w:ascii="Times New Roman" w:hAnsi="Times New Roman"/>
          <w:b/>
          <w:bCs/>
          <w:sz w:val="22"/>
          <w:szCs w:val="22"/>
        </w:rPr>
        <w:t>Corso teorico-pratico di Citofluorimetria</w:t>
      </w:r>
      <w:r>
        <w:rPr>
          <w:rFonts w:ascii="Times New Roman" w:hAnsi="Times New Roman"/>
          <w:sz w:val="22"/>
          <w:szCs w:val="22"/>
        </w:rPr>
        <w:t xml:space="preserve">- Università Magna Graecia di Catanzaro, organizzato da </w:t>
      </w:r>
      <w:r>
        <w:rPr>
          <w:rFonts w:ascii="Times New Roman" w:hAnsi="Times New Roman"/>
          <w:b/>
          <w:bCs/>
          <w:sz w:val="22"/>
          <w:szCs w:val="22"/>
        </w:rPr>
        <w:t>Becton Dickinson-Italia.</w:t>
      </w:r>
    </w:p>
    <w:p>
      <w:pPr>
        <w:pStyle w:val="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Pubblicazioni</w:t>
      </w:r>
    </w:p>
    <w:p>
      <w:pPr>
        <w:pStyle w:val="1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  <w:lang w:val="it-IT"/>
        </w:rPr>
        <w:t>Avenoso, A., Bruschetta, G., D</w:t>
      </w:r>
      <w:r>
        <w:rPr>
          <w:rFonts w:hint="default" w:ascii="Times New Roman" w:hAnsi="Times New Roman"/>
          <w:b w:val="0"/>
          <w:bCs/>
          <w:sz w:val="22"/>
          <w:szCs w:val="22"/>
          <w:lang w:val="it-IT"/>
        </w:rPr>
        <w:t xml:space="preserve">’Ascola, A., Scuruchi, M., Mandraffino, G., </w:t>
      </w:r>
      <w:r>
        <w:rPr>
          <w:rFonts w:hint="default" w:ascii="Times New Roman" w:hAnsi="Times New Roman"/>
          <w:b/>
          <w:bCs w:val="0"/>
          <w:sz w:val="22"/>
          <w:szCs w:val="22"/>
          <w:u w:val="single"/>
          <w:lang w:val="it-IT"/>
        </w:rPr>
        <w:t>Gullace, R.,</w:t>
      </w:r>
      <w:r>
        <w:rPr>
          <w:rFonts w:hint="default" w:ascii="Times New Roman" w:hAnsi="Times New Roman"/>
          <w:b w:val="0"/>
          <w:bCs/>
          <w:sz w:val="22"/>
          <w:szCs w:val="22"/>
          <w:lang w:val="it-IT"/>
        </w:rPr>
        <w:t xml:space="preserve"> Saitta, A., Campo, S., Campo, G. M</w:t>
      </w:r>
      <w:r>
        <w:rPr>
          <w:rFonts w:hint="default" w:ascii="Times New Roman" w:hAnsi="Times New Roman"/>
          <w:b w:val="0"/>
          <w:bCs/>
          <w:color w:val="000000" w:themeColor="text1"/>
          <w:sz w:val="22"/>
          <w:szCs w:val="22"/>
          <w:lang w:val="it-IT"/>
          <w14:textFill>
            <w14:solidFill>
              <w14:schemeClr w14:val="tx1"/>
            </w14:solidFill>
          </w14:textFill>
        </w:rPr>
        <w:t xml:space="preserve">.; 2019 </w:t>
      </w:r>
      <w:r>
        <w:rPr>
          <w:rFonts w:hint="default" w:ascii="Times New Roman" w:hAnsi="Times New Roman" w:eastAsia="Georgia" w:cs="Times New Roman"/>
          <w:b/>
          <w:bCs w:val="0"/>
          <w:i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 xml:space="preserve">Hyaluronan fragments produced during tissue injury: A signal amplifying </w:t>
      </w:r>
      <w:r>
        <w:rPr>
          <w:rFonts w:hint="default" w:ascii="Times New Roman" w:hAnsi="Times New Roman" w:eastAsia="Georgia" w:cs="Times New Roman"/>
          <w:b/>
          <w:bCs w:val="0"/>
          <w:i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  <w:t>the inflammato</w:t>
      </w:r>
      <w:r>
        <w:rPr>
          <w:rFonts w:hint="default" w:ascii="Times New Roman" w:hAnsi="Times New Roman" w:eastAsia="Georgia" w:cs="Times New Roman"/>
          <w:b/>
          <w:bCs w:val="0"/>
          <w:i w:val="0"/>
          <w:caps w:val="0"/>
          <w:color w:val="000000" w:themeColor="text1"/>
          <w:spacing w:val="0"/>
          <w:sz w:val="22"/>
          <w:szCs w:val="22"/>
          <w:u w:val="none"/>
          <w14:textFill>
            <w14:solidFill>
              <w14:schemeClr w14:val="tx1"/>
            </w14:solidFill>
          </w14:textFill>
        </w:rPr>
        <w:t>ry response</w:t>
      </w:r>
      <w:r>
        <w:rPr>
          <w:rFonts w:hint="default" w:ascii="Times New Roman" w:hAnsi="Times New Roman" w:eastAsia="Georgia" w:cs="Times New Roman"/>
          <w:b/>
          <w:bCs w:val="0"/>
          <w:i w:val="0"/>
          <w:caps w:val="0"/>
          <w:color w:val="000000" w:themeColor="text1"/>
          <w:spacing w:val="0"/>
          <w:sz w:val="22"/>
          <w:szCs w:val="22"/>
          <w:u w:val="none"/>
          <w:lang w:val="it-IT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"https://www.ncbi.nlm.nih.gov/pubmed/30668938" \o "Archives of biochemistry and biophysics." </w:instrTex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Arch Biochem Biophys.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 2019 Mar 15;663:228-238. doi: 10.1016/j.abb.2019.01.015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lang w:eastAsia="it-I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</w:rPr>
        <w:t xml:space="preserve">Bonapace G., </w:t>
      </w:r>
      <w:r>
        <w:rPr>
          <w:rFonts w:ascii="Times New Roman" w:hAnsi="Times New Roman"/>
          <w:b/>
          <w:bCs/>
          <w:u w:val="single"/>
        </w:rPr>
        <w:t>Gullace R</w:t>
      </w:r>
      <w:r>
        <w:rPr>
          <w:rFonts w:ascii="Times New Roman" w:hAnsi="Times New Roman"/>
        </w:rPr>
        <w:t>., Concolino D., Iannello G., Procopio R., Gagliardi M., Arabia G., Barbagallo G., Lupo A., Manfredini L. I., Annesi G., Quattrone A.</w:t>
      </w:r>
      <w:r>
        <w:rPr>
          <w:rFonts w:ascii="Times New Roman" w:hAnsi="Times New Roman" w:eastAsia="Times New Roman" w:cs="Times New Roman"/>
          <w:color w:val="000000" w:themeColor="text1"/>
          <w:lang w:eastAsia="it-IT"/>
          <w14:textFill>
            <w14:solidFill>
              <w14:schemeClr w14:val="tx1"/>
            </w14:solidFill>
          </w14:textFill>
        </w:rPr>
        <w:t xml:space="preserve">; </w:t>
      </w:r>
      <w:r>
        <w:fldChar w:fldCharType="begin"/>
      </w:r>
      <w:r>
        <w:instrText xml:space="preserve"> HYPERLINK "https://www.biorxiv.org/content/early/2018/05/30/278416"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color w:val="000000" w:themeColor="text1"/>
          <w:shd w:val="clear" w:color="auto" w:fill="FFFFFF"/>
          <w:lang w:eastAsia="it-IT"/>
          <w14:textFill>
            <w14:solidFill>
              <w14:schemeClr w14:val="tx1"/>
            </w14:solidFill>
          </w14:textFill>
        </w:rPr>
        <w:t>Intracellular FMRpolyG-HSP70 complex: Possible use as biochemical marker of Fragile X Tremor Ataxia Syndrome</w:t>
      </w:r>
      <w:r>
        <w:rPr>
          <w:rFonts w:ascii="Times New Roman" w:hAnsi="Times New Roman" w:eastAsia="Times New Roman" w:cs="Times New Roman"/>
          <w:b/>
          <w:color w:val="000000" w:themeColor="text1"/>
          <w:shd w:val="clear" w:color="auto" w:fill="FFFFFF"/>
          <w:lang w:eastAsia="it-IT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b/>
          <w:color w:val="000000" w:themeColor="text1"/>
          <w:lang w:eastAsia="it-IT"/>
          <w14:textFill>
            <w14:solidFill>
              <w14:schemeClr w14:val="tx1"/>
            </w14:solidFill>
          </w14:textFill>
        </w:rPr>
        <w:t xml:space="preserve"> bioRxiv</w:t>
      </w:r>
      <w:r>
        <w:rPr>
          <w:rFonts w:ascii="Times New Roman" w:hAnsi="Times New Roman" w:eastAsia="Times New Roman" w:cs="Times New Roman"/>
          <w:color w:val="000000" w:themeColor="text1"/>
          <w:lang w:eastAsia="it-IT"/>
          <w14:textFill>
            <w14:solidFill>
              <w14:schemeClr w14:val="tx1"/>
            </w14:solidFill>
          </w14:textFill>
        </w:rPr>
        <w:t> 278416; doi: https://doi.org/10.1101/278416</w:t>
      </w:r>
    </w:p>
    <w:p>
      <w:pPr>
        <w:pStyle w:val="10"/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Nicolò M.S., Franco D., Camarda V.,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Gullace R</w:t>
      </w:r>
      <w:r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., Rizzo M.G., Fragala M., Licciardello G., Catara A., Guglielmino S.P.P., 2014,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Integrated microbial process for bioconversion of crude glycerol from biodiesel into biosurfactants and PHAs, </w:t>
      </w:r>
      <w:r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Chemical Engineering Transactions, 38, 187-192 DOI: 10.3303/CET1438032 </w:t>
      </w:r>
    </w:p>
    <w:p>
      <w:pPr>
        <w:pStyle w:val="10"/>
        <w:spacing w:after="0" w:afterAutospacing="0"/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Poster:</w:t>
      </w:r>
    </w:p>
    <w:p>
      <w:pPr>
        <w:pStyle w:val="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Bonapace G.,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Gullace R.</w:t>
      </w:r>
      <w:r>
        <w:rPr>
          <w:rFonts w:ascii="Times New Roman" w:hAnsi="Times New Roman"/>
          <w:sz w:val="22"/>
          <w:szCs w:val="22"/>
          <w:u w:val="single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Moricca M.T., Ferraro S., Romano G., Mascaro I., Concolino D. </w:t>
      </w:r>
      <w:r>
        <w:rPr>
          <w:rFonts w:ascii="Times New Roman" w:hAnsi="Times New Roman"/>
          <w:b/>
          <w:bCs/>
          <w:sz w:val="22"/>
          <w:szCs w:val="22"/>
        </w:rPr>
        <w:t>Formazione di aggregati solubili come meccanismo patogenetico alternativo in pazienti affetti da PKU</w:t>
      </w:r>
      <w:r>
        <w:rPr>
          <w:rFonts w:ascii="Times New Roman" w:hAnsi="Times New Roman"/>
          <w:sz w:val="22"/>
          <w:szCs w:val="22"/>
        </w:rPr>
        <w:t>. SIMMESN, Roma, 29 Novembre - 1 Decembre 2017</w:t>
      </w:r>
    </w:p>
    <w:p>
      <w:pPr>
        <w:pStyle w:val="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Bonapace G.,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Gullace R</w:t>
      </w:r>
      <w:r>
        <w:rPr>
          <w:rFonts w:ascii="Times New Roman" w:hAnsi="Times New Roman"/>
          <w:sz w:val="22"/>
          <w:szCs w:val="22"/>
        </w:rPr>
        <w:t xml:space="preserve">., Concolino D., Iannello G., Procopio R., Gagliardi M., Arabia G., Barbagallo G., Lupo A., Manfredini L. I., Annesi G., Quattrone A., </w:t>
      </w:r>
      <w:r>
        <w:rPr>
          <w:rFonts w:ascii="Times New Roman" w:hAnsi="Times New Roman"/>
          <w:b/>
          <w:bCs/>
          <w:sz w:val="22"/>
          <w:szCs w:val="22"/>
        </w:rPr>
        <w:t>Intracellular toxic aggregates: Possible use as marker of Fragile X Tremor Ataxia Syndrome</w:t>
      </w:r>
      <w:r>
        <w:rPr>
          <w:rFonts w:ascii="Times New Roman" w:hAnsi="Times New Roman"/>
          <w:sz w:val="22"/>
          <w:szCs w:val="22"/>
        </w:rPr>
        <w:t>.  SIGU Napoli, 29-30 Novembre 2017</w:t>
      </w:r>
    </w:p>
    <w:p>
      <w:pPr>
        <w:pStyle w:val="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Bonapace, G.,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Gullace, R.</w:t>
      </w:r>
      <w:r>
        <w:rPr>
          <w:rFonts w:ascii="Times New Roman" w:hAnsi="Times New Roman"/>
          <w:sz w:val="22"/>
          <w:szCs w:val="22"/>
          <w:u w:val="single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Concolino, D., Arabia, G., Quattrone, A., Procopio, R., Iannello, G., Gagliardi, M., Annesi, G. </w:t>
      </w:r>
      <w:r>
        <w:rPr>
          <w:rFonts w:ascii="Times New Roman" w:hAnsi="Times New Roman"/>
          <w:b/>
          <w:bCs/>
          <w:sz w:val="22"/>
          <w:szCs w:val="22"/>
        </w:rPr>
        <w:t>Intracellular FmRPpolyG-HSP70 complex: Possible use as biochemical marker of FXTAS.</w:t>
      </w:r>
      <w:r>
        <w:rPr>
          <w:rFonts w:ascii="Times New Roman" w:hAnsi="Times New Roman"/>
          <w:sz w:val="22"/>
          <w:szCs w:val="22"/>
        </w:rPr>
        <w:t xml:space="preserve"> The American society of Human genetics, Orlando 17-21 Ottobre 2017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E4CE3"/>
    <w:rsid w:val="094E4CE3"/>
    <w:rsid w:val="42A64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paragraph" w:customStyle="1" w:styleId="8">
    <w:name w:val="Normale2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  <w:style w:type="paragraph" w:customStyle="1" w:styleId="9">
    <w:name w:val="Normale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  <w:style w:type="paragraph" w:customStyle="1" w:styleId="10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2019-05-20T18:29:00Z</dcterms:created>
  <dc:creator>Rosa</dc:creator>
  <cp:lastModifiedBy>Rosa</cp:lastModifiedBy>
  <dcterms:modified xsi:type="dcterms:W3CDTF">2019-05-21T14:40:24Z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